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E8F36" w14:textId="66615448" w:rsidR="00681B72" w:rsidRPr="00DA696E" w:rsidRDefault="00DA696E">
      <w:pPr>
        <w:pStyle w:val="PolicyTitle"/>
        <w:rPr>
          <w:lang w:val="en-GB"/>
        </w:rPr>
      </w:pPr>
      <w:r w:rsidRPr="00DA696E">
        <w:rPr>
          <w:lang w:val="en-GB"/>
        </w:rPr>
        <w:t>CRV Digital</w:t>
      </w:r>
    </w:p>
    <w:p w14:paraId="49A8F444" w14:textId="6EA52B59" w:rsidR="00681B72" w:rsidRPr="00DA696E" w:rsidRDefault="00DA696E">
      <w:pPr>
        <w:pStyle w:val="PolicySubtitle"/>
        <w:rPr>
          <w:lang w:val="en-GB"/>
        </w:rPr>
      </w:pPr>
      <w:r w:rsidRPr="00DA696E">
        <w:rPr>
          <w:lang w:val="en-GB"/>
        </w:rPr>
        <w:t xml:space="preserve">Data Handling Policy </w:t>
      </w:r>
    </w:p>
    <w:tbl>
      <w:tblPr>
        <w:tblW w:w="0" w:type="auto"/>
        <w:tblBorders>
          <w:top w:val="single" w:sz="6" w:space="0" w:color="B4C6E7"/>
          <w:left w:val="single" w:sz="6" w:space="0" w:color="B4C6E7"/>
          <w:bottom w:val="single" w:sz="6" w:space="0" w:color="B4C6E7"/>
          <w:right w:val="single" w:sz="6" w:space="0" w:color="B4C6E7"/>
          <w:insideH w:val="single" w:sz="6" w:space="0" w:color="B4C6E7"/>
          <w:insideV w:val="single" w:sz="6" w:space="0" w:color="B4C6E7"/>
        </w:tblBorders>
        <w:tblLayout w:type="fixed"/>
        <w:tblCellMar>
          <w:top w:w="50" w:type="dxa"/>
          <w:left w:w="80" w:type="dxa"/>
          <w:bottom w:w="50" w:type="dxa"/>
          <w:right w:w="80" w:type="dxa"/>
        </w:tblCellMar>
        <w:tblLook w:val="04A0" w:firstRow="1" w:lastRow="0" w:firstColumn="1" w:lastColumn="0" w:noHBand="0" w:noVBand="1"/>
      </w:tblPr>
      <w:tblGrid>
        <w:gridCol w:w="4968"/>
        <w:gridCol w:w="4968"/>
      </w:tblGrid>
      <w:tr w:rsidR="00681B72" w:rsidRPr="00DA696E" w14:paraId="394A34AB" w14:textId="77777777">
        <w:tc>
          <w:tcPr>
            <w:tcW w:w="4968" w:type="dxa"/>
            <w:shd w:val="clear" w:color="auto" w:fill="D9E2F3"/>
            <w:vAlign w:val="center"/>
          </w:tcPr>
          <w:p w14:paraId="71AFB2E3" w14:textId="77777777" w:rsidR="00681B72" w:rsidRPr="00DA696E" w:rsidRDefault="00000000">
            <w:pPr>
              <w:pStyle w:val="PolicyBody"/>
              <w:rPr>
                <w:lang w:val="en-GB"/>
              </w:rPr>
            </w:pPr>
            <w:r w:rsidRPr="00DA696E">
              <w:rPr>
                <w:b/>
                <w:color w:val="1F3756"/>
                <w:lang w:val="en-GB"/>
              </w:rPr>
              <w:t>Policy Title</w:t>
            </w:r>
          </w:p>
        </w:tc>
        <w:tc>
          <w:tcPr>
            <w:tcW w:w="4968" w:type="dxa"/>
            <w:vAlign w:val="center"/>
          </w:tcPr>
          <w:p w14:paraId="7C6E94AA" w14:textId="77777777" w:rsidR="000B34E8" w:rsidRPr="00DA696E" w:rsidRDefault="00000000">
            <w:pPr>
              <w:rPr>
                <w:lang w:val="en-GB"/>
              </w:rPr>
            </w:pPr>
            <w:r w:rsidRPr="00DA696E">
              <w:rPr>
                <w:lang w:val="en-GB"/>
              </w:rPr>
              <w:t>Data Handling Policy</w:t>
            </w:r>
          </w:p>
        </w:tc>
      </w:tr>
      <w:tr w:rsidR="00681B72" w:rsidRPr="00DA696E" w14:paraId="641A324D" w14:textId="77777777">
        <w:tc>
          <w:tcPr>
            <w:tcW w:w="4968" w:type="dxa"/>
            <w:shd w:val="clear" w:color="auto" w:fill="D9E2F3"/>
            <w:vAlign w:val="center"/>
          </w:tcPr>
          <w:p w14:paraId="6ED36826" w14:textId="77777777" w:rsidR="00681B72" w:rsidRPr="00DA696E" w:rsidRDefault="00000000">
            <w:pPr>
              <w:pStyle w:val="PolicyBody"/>
              <w:rPr>
                <w:lang w:val="en-GB"/>
              </w:rPr>
            </w:pPr>
            <w:r w:rsidRPr="00DA696E">
              <w:rPr>
                <w:b/>
                <w:color w:val="1F3756"/>
                <w:lang w:val="en-GB"/>
              </w:rPr>
              <w:t>Policy Owner</w:t>
            </w:r>
          </w:p>
        </w:tc>
        <w:tc>
          <w:tcPr>
            <w:tcW w:w="4968" w:type="dxa"/>
            <w:vAlign w:val="center"/>
          </w:tcPr>
          <w:p w14:paraId="3F4F6673" w14:textId="77777777" w:rsidR="000B34E8" w:rsidRPr="00DA696E" w:rsidRDefault="00000000">
            <w:pPr>
              <w:rPr>
                <w:lang w:val="en-GB"/>
              </w:rPr>
            </w:pPr>
            <w:r w:rsidRPr="00DA696E">
              <w:rPr>
                <w:lang w:val="en-GB"/>
              </w:rPr>
              <w:t>Director / Managing Director</w:t>
            </w:r>
          </w:p>
        </w:tc>
      </w:tr>
      <w:tr w:rsidR="00681B72" w:rsidRPr="00DA696E" w14:paraId="002AC56F" w14:textId="77777777">
        <w:tc>
          <w:tcPr>
            <w:tcW w:w="4968" w:type="dxa"/>
            <w:shd w:val="clear" w:color="auto" w:fill="D9E2F3"/>
            <w:vAlign w:val="center"/>
          </w:tcPr>
          <w:p w14:paraId="5C089CB9" w14:textId="77777777" w:rsidR="00681B72" w:rsidRPr="00DA696E" w:rsidRDefault="00000000">
            <w:pPr>
              <w:pStyle w:val="PolicyBody"/>
              <w:rPr>
                <w:lang w:val="en-GB"/>
              </w:rPr>
            </w:pPr>
            <w:r w:rsidRPr="00DA696E">
              <w:rPr>
                <w:b/>
                <w:color w:val="1F3756"/>
                <w:lang w:val="en-GB"/>
              </w:rPr>
              <w:t>Policy Number</w:t>
            </w:r>
          </w:p>
        </w:tc>
        <w:tc>
          <w:tcPr>
            <w:tcW w:w="4968" w:type="dxa"/>
            <w:vAlign w:val="center"/>
          </w:tcPr>
          <w:p w14:paraId="51713C7F" w14:textId="4251959A" w:rsidR="000B34E8" w:rsidRPr="00DA696E" w:rsidRDefault="00000000">
            <w:pPr>
              <w:rPr>
                <w:lang w:val="en-GB"/>
              </w:rPr>
            </w:pPr>
            <w:r w:rsidRPr="00DA696E">
              <w:rPr>
                <w:lang w:val="en-GB"/>
              </w:rPr>
              <w:t>IES-00</w:t>
            </w:r>
            <w:r w:rsidR="00DA696E" w:rsidRPr="00DA696E">
              <w:rPr>
                <w:lang w:val="en-GB"/>
              </w:rPr>
              <w:t>4</w:t>
            </w:r>
          </w:p>
        </w:tc>
      </w:tr>
      <w:tr w:rsidR="00681B72" w:rsidRPr="00DA696E" w14:paraId="544A0F52" w14:textId="77777777">
        <w:tc>
          <w:tcPr>
            <w:tcW w:w="4968" w:type="dxa"/>
            <w:shd w:val="clear" w:color="auto" w:fill="D9E2F3"/>
            <w:vAlign w:val="center"/>
          </w:tcPr>
          <w:p w14:paraId="03E4D904" w14:textId="77777777" w:rsidR="00681B72" w:rsidRPr="00DA696E" w:rsidRDefault="00000000">
            <w:pPr>
              <w:pStyle w:val="PolicyBody"/>
              <w:rPr>
                <w:lang w:val="en-GB"/>
              </w:rPr>
            </w:pPr>
            <w:r w:rsidRPr="00DA696E">
              <w:rPr>
                <w:b/>
                <w:color w:val="1F3756"/>
                <w:lang w:val="en-GB"/>
              </w:rPr>
              <w:t>Effective Date</w:t>
            </w:r>
          </w:p>
        </w:tc>
        <w:tc>
          <w:tcPr>
            <w:tcW w:w="4968" w:type="dxa"/>
            <w:vAlign w:val="center"/>
          </w:tcPr>
          <w:p w14:paraId="7D662FF0" w14:textId="29DA47EB" w:rsidR="000B34E8" w:rsidRPr="00DA696E" w:rsidRDefault="00DA696E">
            <w:pPr>
              <w:rPr>
                <w:lang w:val="en-GB"/>
              </w:rPr>
            </w:pPr>
            <w:r w:rsidRPr="00DA696E">
              <w:rPr>
                <w:lang w:val="en-GB"/>
              </w:rPr>
              <w:t>20</w:t>
            </w:r>
            <w:r w:rsidRPr="00DA696E">
              <w:rPr>
                <w:vertAlign w:val="superscript"/>
                <w:lang w:val="en-GB"/>
              </w:rPr>
              <w:t>th</w:t>
            </w:r>
            <w:r w:rsidRPr="00DA696E">
              <w:rPr>
                <w:lang w:val="en-GB"/>
              </w:rPr>
              <w:t xml:space="preserve"> April 2026</w:t>
            </w:r>
          </w:p>
        </w:tc>
      </w:tr>
      <w:tr w:rsidR="00681B72" w:rsidRPr="00DA696E" w14:paraId="6576BC39" w14:textId="77777777">
        <w:tc>
          <w:tcPr>
            <w:tcW w:w="4968" w:type="dxa"/>
            <w:shd w:val="clear" w:color="auto" w:fill="D9E2F3"/>
            <w:vAlign w:val="center"/>
          </w:tcPr>
          <w:p w14:paraId="383A9D86" w14:textId="77777777" w:rsidR="00681B72" w:rsidRPr="00DA696E" w:rsidRDefault="00000000">
            <w:pPr>
              <w:pStyle w:val="PolicyBody"/>
              <w:rPr>
                <w:lang w:val="en-GB"/>
              </w:rPr>
            </w:pPr>
            <w:r w:rsidRPr="00DA696E">
              <w:rPr>
                <w:b/>
                <w:color w:val="1F3756"/>
                <w:lang w:val="en-GB"/>
              </w:rPr>
              <w:t>Review Cycle</w:t>
            </w:r>
          </w:p>
        </w:tc>
        <w:tc>
          <w:tcPr>
            <w:tcW w:w="4968" w:type="dxa"/>
            <w:vAlign w:val="center"/>
          </w:tcPr>
          <w:p w14:paraId="3BB9E443" w14:textId="77777777" w:rsidR="000B34E8" w:rsidRPr="00DA696E" w:rsidRDefault="00000000">
            <w:pPr>
              <w:rPr>
                <w:lang w:val="en-GB"/>
              </w:rPr>
            </w:pPr>
            <w:r w:rsidRPr="00DA696E">
              <w:rPr>
                <w:lang w:val="en-GB"/>
              </w:rPr>
              <w:t>Annual</w:t>
            </w:r>
          </w:p>
        </w:tc>
      </w:tr>
      <w:tr w:rsidR="00681B72" w:rsidRPr="00DA696E" w14:paraId="3965AF73" w14:textId="77777777">
        <w:tc>
          <w:tcPr>
            <w:tcW w:w="4968" w:type="dxa"/>
            <w:shd w:val="clear" w:color="auto" w:fill="D9E2F3"/>
            <w:vAlign w:val="center"/>
          </w:tcPr>
          <w:p w14:paraId="171FC767" w14:textId="77777777" w:rsidR="00681B72" w:rsidRPr="00DA696E" w:rsidRDefault="00000000">
            <w:pPr>
              <w:pStyle w:val="PolicyBody"/>
              <w:rPr>
                <w:lang w:val="en-GB"/>
              </w:rPr>
            </w:pPr>
            <w:r w:rsidRPr="00DA696E">
              <w:rPr>
                <w:b/>
                <w:color w:val="1F3756"/>
                <w:lang w:val="en-GB"/>
              </w:rPr>
              <w:t>Applies To</w:t>
            </w:r>
          </w:p>
        </w:tc>
        <w:tc>
          <w:tcPr>
            <w:tcW w:w="4968" w:type="dxa"/>
            <w:vAlign w:val="center"/>
          </w:tcPr>
          <w:p w14:paraId="39317516" w14:textId="6B95C0AA" w:rsidR="000B34E8" w:rsidRPr="00DA696E" w:rsidRDefault="00000000">
            <w:pPr>
              <w:rPr>
                <w:lang w:val="en-GB"/>
              </w:rPr>
            </w:pPr>
            <w:r w:rsidRPr="00DA696E">
              <w:rPr>
                <w:lang w:val="en-GB"/>
              </w:rPr>
              <w:t xml:space="preserve">All employees, contractors, freelancers, and consultants working for or on behalf of </w:t>
            </w:r>
            <w:r w:rsidR="00DA696E" w:rsidRPr="00DA696E">
              <w:rPr>
                <w:lang w:val="en-GB"/>
              </w:rPr>
              <w:t>CRV Digital</w:t>
            </w:r>
          </w:p>
        </w:tc>
      </w:tr>
    </w:tbl>
    <w:p w14:paraId="0D089C2F" w14:textId="77777777" w:rsidR="00681B72" w:rsidRPr="00DA696E" w:rsidRDefault="00681B72">
      <w:pPr>
        <w:pStyle w:val="PolicyBody"/>
        <w:rPr>
          <w:lang w:val="en-GB"/>
        </w:rPr>
      </w:pPr>
    </w:p>
    <w:p w14:paraId="5856ED14" w14:textId="77777777" w:rsidR="00681B72" w:rsidRPr="00DA696E" w:rsidRDefault="00000000">
      <w:pPr>
        <w:pStyle w:val="PolicyHeading1"/>
        <w:rPr>
          <w:lang w:val="en-GB"/>
        </w:rPr>
      </w:pPr>
      <w:r w:rsidRPr="00DA696E">
        <w:rPr>
          <w:lang w:val="en-GB"/>
        </w:rPr>
        <w:t>1. Purpose</w:t>
      </w:r>
    </w:p>
    <w:p w14:paraId="19D1F508" w14:textId="3FB0ACA1" w:rsidR="00681B72" w:rsidRPr="00DA696E" w:rsidRDefault="00000000">
      <w:pPr>
        <w:pStyle w:val="PolicyBody"/>
        <w:rPr>
          <w:lang w:val="en-GB"/>
        </w:rPr>
      </w:pPr>
      <w:r w:rsidRPr="00DA696E">
        <w:rPr>
          <w:lang w:val="en-GB"/>
        </w:rPr>
        <w:t xml:space="preserve">This policy sets out how </w:t>
      </w:r>
      <w:r w:rsidR="00DA696E" w:rsidRPr="00DA696E">
        <w:rPr>
          <w:lang w:val="en-GB"/>
        </w:rPr>
        <w:t>CRV Digital</w:t>
      </w:r>
      <w:r w:rsidRPr="00DA696E">
        <w:rPr>
          <w:lang w:val="en-GB"/>
        </w:rPr>
        <w:t xml:space="preserve"> collects, receives, stores, uses, transfers, shares, retains, and disposes of business, client, project, personal, and case-related information. The policy exists to protect confidentiality, preserve data integrity, support lawful and professional working practices, and ensure that information is handled securely and proportionately throughout its lifecycle.</w:t>
      </w:r>
    </w:p>
    <w:p w14:paraId="26B1E270" w14:textId="77777777" w:rsidR="00681B72" w:rsidRPr="00DA696E" w:rsidRDefault="00000000">
      <w:pPr>
        <w:pStyle w:val="PolicyHeading1"/>
        <w:rPr>
          <w:lang w:val="en-GB"/>
        </w:rPr>
      </w:pPr>
      <w:r w:rsidRPr="00DA696E">
        <w:rPr>
          <w:lang w:val="en-GB"/>
        </w:rPr>
        <w:t>2. Scope</w:t>
      </w:r>
    </w:p>
    <w:p w14:paraId="1148B4D0" w14:textId="114C48A5" w:rsidR="00681B72" w:rsidRPr="00DA696E" w:rsidRDefault="00000000">
      <w:pPr>
        <w:pStyle w:val="PolicyBody"/>
        <w:rPr>
          <w:lang w:val="en-GB"/>
        </w:rPr>
      </w:pPr>
      <w:r w:rsidRPr="00DA696E">
        <w:rPr>
          <w:lang w:val="en-GB"/>
        </w:rPr>
        <w:t xml:space="preserve">This policy applies to all information handled by </w:t>
      </w:r>
      <w:r w:rsidR="00DA696E" w:rsidRPr="00DA696E">
        <w:rPr>
          <w:lang w:val="en-GB"/>
        </w:rPr>
        <w:t>CRV Digital</w:t>
      </w:r>
      <w:r w:rsidRPr="00DA696E">
        <w:rPr>
          <w:lang w:val="en-GB"/>
        </w:rPr>
        <w:t xml:space="preserve">, whether digital, physical, temporary, archived, client-supplied, internally created, or shared by third parties. It applies to all systems, devices, storage locations, software platforms, communication channels, and working practices used for company business, including remote and home working. This policy covers all staff, contractors, and collaborators acting on behalf of </w:t>
      </w:r>
      <w:r w:rsidR="00DA696E" w:rsidRPr="00DA696E">
        <w:rPr>
          <w:lang w:val="en-GB"/>
        </w:rPr>
        <w:t>CRV Digital</w:t>
      </w:r>
      <w:r w:rsidRPr="00DA696E">
        <w:rPr>
          <w:lang w:val="en-GB"/>
        </w:rPr>
        <w:t>.</w:t>
      </w:r>
    </w:p>
    <w:p w14:paraId="2D4D4609" w14:textId="77777777" w:rsidR="00681B72" w:rsidRPr="00DA696E" w:rsidRDefault="00000000">
      <w:pPr>
        <w:pStyle w:val="PolicyHeading1"/>
        <w:rPr>
          <w:lang w:val="en-GB"/>
        </w:rPr>
      </w:pPr>
      <w:r w:rsidRPr="00DA696E">
        <w:rPr>
          <w:lang w:val="en-GB"/>
        </w:rPr>
        <w:t>3. Policy Statement</w:t>
      </w:r>
    </w:p>
    <w:p w14:paraId="0884A323" w14:textId="46D863F4" w:rsidR="00681B72" w:rsidRPr="00DA696E" w:rsidRDefault="00000000">
      <w:pPr>
        <w:pStyle w:val="PolicyBody"/>
        <w:rPr>
          <w:lang w:val="en-GB"/>
        </w:rPr>
      </w:pPr>
      <w:r w:rsidRPr="00DA696E">
        <w:rPr>
          <w:lang w:val="en-GB"/>
        </w:rPr>
        <w:t xml:space="preserve">All data handled by </w:t>
      </w:r>
      <w:r w:rsidR="00DA696E" w:rsidRPr="00DA696E">
        <w:rPr>
          <w:lang w:val="en-GB"/>
        </w:rPr>
        <w:t>CRV Digital</w:t>
      </w:r>
      <w:r w:rsidRPr="00DA696E">
        <w:rPr>
          <w:lang w:val="en-GB"/>
        </w:rPr>
        <w:t xml:space="preserve"> must be processed on a need-to-know basis, kept accurate and secure, and handled in a manner appropriate to its sensitivity. Data must only be used for legitimate business and project purposes, must be protected against unauthorised access, loss, misuse, or disclosure, and must be retained only for as long as reasonably necessary or contractually required.</w:t>
      </w:r>
    </w:p>
    <w:p w14:paraId="63731D5A" w14:textId="77777777" w:rsidR="00681B72" w:rsidRPr="00DA696E" w:rsidRDefault="00000000">
      <w:pPr>
        <w:pStyle w:val="PolicyBullet"/>
        <w:rPr>
          <w:lang w:val="en-GB"/>
        </w:rPr>
      </w:pPr>
      <w:r w:rsidRPr="00DA696E">
        <w:rPr>
          <w:lang w:val="en-GB"/>
        </w:rPr>
        <w:t>Requirement 1: Data classification and minimum handling controls must be applied so that confidential, personal, privileged, and case-related information is identified and protected appropriately.</w:t>
      </w:r>
    </w:p>
    <w:p w14:paraId="5239E2E8" w14:textId="77777777" w:rsidR="00681B72" w:rsidRPr="00DA696E" w:rsidRDefault="00000000">
      <w:pPr>
        <w:pStyle w:val="PolicyBullet"/>
        <w:rPr>
          <w:lang w:val="en-GB"/>
        </w:rPr>
      </w:pPr>
      <w:r w:rsidRPr="00DA696E">
        <w:rPr>
          <w:lang w:val="en-GB"/>
        </w:rPr>
        <w:t>Requirement 2: Access to data must be limited to authorised persons who require it for legitimate business purposes, and data must not be shared, copied, transferred, or stored in ways that create unnecessary risk.</w:t>
      </w:r>
    </w:p>
    <w:p w14:paraId="11C2B6A0" w14:textId="77777777" w:rsidR="00681B72" w:rsidRPr="00DA696E" w:rsidRDefault="00000000">
      <w:pPr>
        <w:pStyle w:val="PolicyBullet"/>
        <w:rPr>
          <w:lang w:val="en-GB"/>
        </w:rPr>
      </w:pPr>
      <w:r w:rsidRPr="00DA696E">
        <w:rPr>
          <w:lang w:val="en-GB"/>
        </w:rPr>
        <w:t>Requirement 3: Storage, transfer, retention, deletion, and any exception to normal handling rules must be documented or approved where the sensitivity of the data or the circumstances require it.</w:t>
      </w:r>
    </w:p>
    <w:p w14:paraId="75E4D184" w14:textId="77777777" w:rsidR="00681B72" w:rsidRPr="00DA696E" w:rsidRDefault="00000000">
      <w:pPr>
        <w:pStyle w:val="PolicyHeading1"/>
        <w:rPr>
          <w:lang w:val="en-GB"/>
        </w:rPr>
      </w:pPr>
      <w:r w:rsidRPr="00DA696E">
        <w:rPr>
          <w:lang w:val="en-GB"/>
        </w:rPr>
        <w:lastRenderedPageBreak/>
        <w:t>4. Roles and Responsibilities</w:t>
      </w:r>
    </w:p>
    <w:p w14:paraId="6646BA66" w14:textId="77777777" w:rsidR="00681B72" w:rsidRPr="00DA696E" w:rsidRDefault="00000000">
      <w:pPr>
        <w:pStyle w:val="PolicyBody"/>
        <w:rPr>
          <w:lang w:val="en-GB"/>
        </w:rPr>
      </w:pPr>
      <w:r w:rsidRPr="00DA696E">
        <w:rPr>
          <w:lang w:val="en-GB"/>
        </w:rPr>
        <w:t>Clarify accountability for implementing, monitoring, and enforcing this policy.</w:t>
      </w:r>
    </w:p>
    <w:tbl>
      <w:tblPr>
        <w:tblW w:w="0" w:type="auto"/>
        <w:tblBorders>
          <w:top w:val="single" w:sz="6" w:space="0" w:color="B4C6E7"/>
          <w:left w:val="single" w:sz="6" w:space="0" w:color="B4C6E7"/>
          <w:bottom w:val="single" w:sz="6" w:space="0" w:color="B4C6E7"/>
          <w:right w:val="single" w:sz="6" w:space="0" w:color="B4C6E7"/>
          <w:insideH w:val="single" w:sz="6" w:space="0" w:color="B4C6E7"/>
          <w:insideV w:val="single" w:sz="6" w:space="0" w:color="B4C6E7"/>
        </w:tblBorders>
        <w:tblLayout w:type="fixed"/>
        <w:tblCellMar>
          <w:top w:w="50" w:type="dxa"/>
          <w:left w:w="80" w:type="dxa"/>
          <w:bottom w:w="50" w:type="dxa"/>
          <w:right w:w="80" w:type="dxa"/>
        </w:tblCellMar>
        <w:tblLook w:val="04A0" w:firstRow="1" w:lastRow="0" w:firstColumn="1" w:lastColumn="0" w:noHBand="0" w:noVBand="1"/>
      </w:tblPr>
      <w:tblGrid>
        <w:gridCol w:w="3312"/>
        <w:gridCol w:w="3312"/>
        <w:gridCol w:w="3744"/>
      </w:tblGrid>
      <w:tr w:rsidR="00681B72" w:rsidRPr="00DA696E" w14:paraId="5F388076" w14:textId="77777777">
        <w:tc>
          <w:tcPr>
            <w:tcW w:w="3312" w:type="dxa"/>
            <w:shd w:val="clear" w:color="auto" w:fill="D9E2F3"/>
            <w:vAlign w:val="center"/>
          </w:tcPr>
          <w:p w14:paraId="4269C83A" w14:textId="77777777" w:rsidR="00681B72" w:rsidRPr="00DA696E" w:rsidRDefault="00000000">
            <w:pPr>
              <w:pStyle w:val="PolicyBody"/>
              <w:rPr>
                <w:lang w:val="en-GB"/>
              </w:rPr>
            </w:pPr>
            <w:r w:rsidRPr="00DA696E">
              <w:rPr>
                <w:b/>
                <w:color w:val="1F3756"/>
                <w:lang w:val="en-GB"/>
              </w:rPr>
              <w:t>Role</w:t>
            </w:r>
          </w:p>
        </w:tc>
        <w:tc>
          <w:tcPr>
            <w:tcW w:w="3312" w:type="dxa"/>
            <w:shd w:val="clear" w:color="auto" w:fill="D9E2F3"/>
            <w:vAlign w:val="center"/>
          </w:tcPr>
          <w:p w14:paraId="6F33257F" w14:textId="77777777" w:rsidR="00681B72" w:rsidRPr="00DA696E" w:rsidRDefault="00000000">
            <w:pPr>
              <w:pStyle w:val="PolicyBody"/>
              <w:rPr>
                <w:lang w:val="en-GB"/>
              </w:rPr>
            </w:pPr>
            <w:r w:rsidRPr="00DA696E">
              <w:rPr>
                <w:b/>
                <w:color w:val="1F3756"/>
                <w:lang w:val="en-GB"/>
              </w:rPr>
              <w:t>Responsibility</w:t>
            </w:r>
          </w:p>
        </w:tc>
        <w:tc>
          <w:tcPr>
            <w:tcW w:w="3312" w:type="dxa"/>
            <w:shd w:val="clear" w:color="auto" w:fill="D9E2F3"/>
            <w:vAlign w:val="center"/>
          </w:tcPr>
          <w:p w14:paraId="18325D78" w14:textId="77777777" w:rsidR="00681B72" w:rsidRPr="00DA696E" w:rsidRDefault="00000000">
            <w:pPr>
              <w:pStyle w:val="PolicyBody"/>
              <w:rPr>
                <w:lang w:val="en-GB"/>
              </w:rPr>
            </w:pPr>
            <w:r w:rsidRPr="00DA696E">
              <w:rPr>
                <w:b/>
                <w:color w:val="1F3756"/>
                <w:lang w:val="en-GB"/>
              </w:rPr>
              <w:t>Notes</w:t>
            </w:r>
          </w:p>
        </w:tc>
      </w:tr>
      <w:tr w:rsidR="00681B72" w:rsidRPr="00DA696E" w14:paraId="375BCCB9" w14:textId="77777777">
        <w:tc>
          <w:tcPr>
            <w:tcW w:w="2592" w:type="dxa"/>
            <w:vAlign w:val="center"/>
          </w:tcPr>
          <w:p w14:paraId="15A50DBB" w14:textId="77777777" w:rsidR="000B34E8" w:rsidRPr="00DA696E" w:rsidRDefault="00000000">
            <w:pPr>
              <w:rPr>
                <w:lang w:val="en-GB"/>
              </w:rPr>
            </w:pPr>
            <w:r w:rsidRPr="00DA696E">
              <w:rPr>
                <w:lang w:val="en-GB"/>
              </w:rPr>
              <w:t>Policy Owner</w:t>
            </w:r>
          </w:p>
        </w:tc>
        <w:tc>
          <w:tcPr>
            <w:tcW w:w="3024" w:type="dxa"/>
            <w:vAlign w:val="center"/>
          </w:tcPr>
          <w:p w14:paraId="780C70C2" w14:textId="77777777" w:rsidR="000B34E8" w:rsidRPr="00DA696E" w:rsidRDefault="00000000">
            <w:pPr>
              <w:rPr>
                <w:lang w:val="en-GB"/>
              </w:rPr>
            </w:pPr>
            <w:r w:rsidRPr="00DA696E">
              <w:rPr>
                <w:lang w:val="en-GB"/>
              </w:rPr>
              <w:t>Owns, reviews, and updates this policy. Approves exceptions and determines the minimum controls required for higher-risk data handling.</w:t>
            </w:r>
          </w:p>
        </w:tc>
        <w:tc>
          <w:tcPr>
            <w:tcW w:w="3744" w:type="dxa"/>
            <w:vAlign w:val="center"/>
          </w:tcPr>
          <w:p w14:paraId="104EBAAA" w14:textId="1D3A7436" w:rsidR="000B34E8" w:rsidRPr="00DA696E" w:rsidRDefault="00DA696E">
            <w:pPr>
              <w:rPr>
                <w:lang w:val="en-GB"/>
              </w:rPr>
            </w:pPr>
            <w:r w:rsidRPr="00DA696E">
              <w:rPr>
                <w:lang w:val="en-GB"/>
              </w:rPr>
              <w:t>Responsible for company-wide oversight.</w:t>
            </w:r>
          </w:p>
        </w:tc>
      </w:tr>
      <w:tr w:rsidR="00681B72" w:rsidRPr="00DA696E" w14:paraId="0AC4011B" w14:textId="77777777">
        <w:tc>
          <w:tcPr>
            <w:tcW w:w="2592" w:type="dxa"/>
            <w:vAlign w:val="center"/>
          </w:tcPr>
          <w:p w14:paraId="57C99B30" w14:textId="77777777" w:rsidR="000B34E8" w:rsidRPr="00DA696E" w:rsidRDefault="00000000">
            <w:pPr>
              <w:rPr>
                <w:lang w:val="en-GB"/>
              </w:rPr>
            </w:pPr>
            <w:r w:rsidRPr="00DA696E">
              <w:rPr>
                <w:lang w:val="en-GB"/>
              </w:rPr>
              <w:t>Managers / Project Leads</w:t>
            </w:r>
          </w:p>
        </w:tc>
        <w:tc>
          <w:tcPr>
            <w:tcW w:w="3024" w:type="dxa"/>
            <w:vAlign w:val="center"/>
          </w:tcPr>
          <w:p w14:paraId="6C53734D" w14:textId="77777777" w:rsidR="000B34E8" w:rsidRPr="00DA696E" w:rsidRDefault="00000000">
            <w:pPr>
              <w:rPr>
                <w:lang w:val="en-GB"/>
              </w:rPr>
            </w:pPr>
            <w:r w:rsidRPr="00DA696E">
              <w:rPr>
                <w:lang w:val="en-GB"/>
              </w:rPr>
              <w:t>Ensure project information is handled appropriately, access is restricted, approved systems are used, and retention/disposal decisions are followed.</w:t>
            </w:r>
          </w:p>
        </w:tc>
        <w:tc>
          <w:tcPr>
            <w:tcW w:w="3744" w:type="dxa"/>
            <w:vAlign w:val="center"/>
          </w:tcPr>
          <w:p w14:paraId="587B3C45" w14:textId="77777777" w:rsidR="000B34E8" w:rsidRPr="00DA696E" w:rsidRDefault="00000000">
            <w:pPr>
              <w:rPr>
                <w:lang w:val="en-GB"/>
              </w:rPr>
            </w:pPr>
            <w:r w:rsidRPr="00DA696E">
              <w:rPr>
                <w:lang w:val="en-GB"/>
              </w:rPr>
              <w:t>Responsible for project-level oversight.</w:t>
            </w:r>
          </w:p>
        </w:tc>
      </w:tr>
      <w:tr w:rsidR="00681B72" w:rsidRPr="00DA696E" w14:paraId="09463CC6" w14:textId="77777777">
        <w:tc>
          <w:tcPr>
            <w:tcW w:w="2592" w:type="dxa"/>
            <w:vAlign w:val="center"/>
          </w:tcPr>
          <w:p w14:paraId="1C6B1AB7" w14:textId="77777777" w:rsidR="000B34E8" w:rsidRPr="00DA696E" w:rsidRDefault="00000000">
            <w:pPr>
              <w:rPr>
                <w:lang w:val="en-GB"/>
              </w:rPr>
            </w:pPr>
            <w:r w:rsidRPr="00DA696E">
              <w:rPr>
                <w:lang w:val="en-GB"/>
              </w:rPr>
              <w:t>Employees / Contractors</w:t>
            </w:r>
          </w:p>
        </w:tc>
        <w:tc>
          <w:tcPr>
            <w:tcW w:w="3024" w:type="dxa"/>
            <w:vAlign w:val="center"/>
          </w:tcPr>
          <w:p w14:paraId="53EC90E8" w14:textId="77777777" w:rsidR="000B34E8" w:rsidRPr="00DA696E" w:rsidRDefault="00000000">
            <w:pPr>
              <w:rPr>
                <w:lang w:val="en-GB"/>
              </w:rPr>
            </w:pPr>
            <w:r w:rsidRPr="00DA696E">
              <w:rPr>
                <w:lang w:val="en-GB"/>
              </w:rPr>
              <w:t>Handle data in accordance with this policy, use approved systems and processes, report incidents promptly, and escalate uncertainty before taking action.</w:t>
            </w:r>
          </w:p>
        </w:tc>
        <w:tc>
          <w:tcPr>
            <w:tcW w:w="3744" w:type="dxa"/>
            <w:vAlign w:val="center"/>
          </w:tcPr>
          <w:p w14:paraId="357FF77D" w14:textId="77777777" w:rsidR="000B34E8" w:rsidRPr="00DA696E" w:rsidRDefault="00000000">
            <w:pPr>
              <w:rPr>
                <w:lang w:val="en-GB"/>
              </w:rPr>
            </w:pPr>
            <w:r w:rsidRPr="00DA696E">
              <w:rPr>
                <w:lang w:val="en-GB"/>
              </w:rPr>
              <w:t>Responsible for day-to-day compliance.</w:t>
            </w:r>
          </w:p>
        </w:tc>
      </w:tr>
    </w:tbl>
    <w:p w14:paraId="66961A8B" w14:textId="77777777" w:rsidR="00681B72" w:rsidRPr="00DA696E" w:rsidRDefault="00000000">
      <w:pPr>
        <w:pStyle w:val="PolicyHeading1"/>
        <w:rPr>
          <w:lang w:val="en-GB"/>
        </w:rPr>
      </w:pPr>
      <w:r w:rsidRPr="00DA696E">
        <w:rPr>
          <w:lang w:val="en-GB"/>
        </w:rPr>
        <w:t>5. Procedures</w:t>
      </w:r>
    </w:p>
    <w:p w14:paraId="3E7D5822" w14:textId="77777777" w:rsidR="00681B72" w:rsidRPr="00DA696E" w:rsidRDefault="00000000">
      <w:pPr>
        <w:pStyle w:val="PolicyBody"/>
        <w:ind w:left="288"/>
        <w:rPr>
          <w:lang w:val="en-GB"/>
        </w:rPr>
      </w:pPr>
      <w:r w:rsidRPr="00DA696E">
        <w:rPr>
          <w:lang w:val="en-GB"/>
        </w:rPr>
        <w:t>1. Identify the type of data being handled and assess whether it includes confidential, personal, privileged, commercially sensitive, or case-related information.</w:t>
      </w:r>
    </w:p>
    <w:p w14:paraId="69AAD702" w14:textId="77777777" w:rsidR="00681B72" w:rsidRPr="00DA696E" w:rsidRDefault="00000000">
      <w:pPr>
        <w:pStyle w:val="PolicyBody"/>
        <w:ind w:left="288"/>
        <w:rPr>
          <w:lang w:val="en-GB"/>
        </w:rPr>
      </w:pPr>
      <w:r w:rsidRPr="00DA696E">
        <w:rPr>
          <w:lang w:val="en-GB"/>
        </w:rPr>
        <w:t>2. Store data only in approved locations and systems, using access controls, secure passwords, and appropriate sharing restrictions.</w:t>
      </w:r>
    </w:p>
    <w:p w14:paraId="5A074C94" w14:textId="77777777" w:rsidR="00681B72" w:rsidRPr="00DA696E" w:rsidRDefault="00000000">
      <w:pPr>
        <w:pStyle w:val="PolicyBody"/>
        <w:ind w:left="288"/>
        <w:rPr>
          <w:lang w:val="en-GB"/>
        </w:rPr>
      </w:pPr>
      <w:r w:rsidRPr="00DA696E">
        <w:rPr>
          <w:lang w:val="en-GB"/>
        </w:rPr>
        <w:t>3. Transfer data only by approved methods and only to authorised recipients, keeping the amount of data shared to the minimum necessary for the purpose.</w:t>
      </w:r>
    </w:p>
    <w:p w14:paraId="6511B656" w14:textId="77777777" w:rsidR="00681B72" w:rsidRPr="00DA696E" w:rsidRDefault="00000000">
      <w:pPr>
        <w:pStyle w:val="PolicyBody"/>
        <w:ind w:left="288"/>
        <w:rPr>
          <w:lang w:val="en-GB"/>
        </w:rPr>
      </w:pPr>
      <w:r w:rsidRPr="00DA696E">
        <w:rPr>
          <w:lang w:val="en-GB"/>
        </w:rPr>
        <w:t>4. Retain, archive, and delete data in accordance with project, legal, contractual, and operational requirements, ensuring that disposal is secure and documented where appropriate.</w:t>
      </w:r>
    </w:p>
    <w:p w14:paraId="738CE2A5" w14:textId="77777777" w:rsidR="00681B72" w:rsidRPr="00DA696E" w:rsidRDefault="00000000">
      <w:pPr>
        <w:pStyle w:val="PolicyHeading1"/>
        <w:rPr>
          <w:lang w:val="en-GB"/>
        </w:rPr>
      </w:pPr>
      <w:r w:rsidRPr="00DA696E">
        <w:rPr>
          <w:lang w:val="en-GB"/>
        </w:rPr>
        <w:t>6. Compliance and Exceptions</w:t>
      </w:r>
    </w:p>
    <w:p w14:paraId="7EDFD93C" w14:textId="77777777" w:rsidR="00681B72" w:rsidRPr="00DA696E" w:rsidRDefault="00000000">
      <w:pPr>
        <w:pStyle w:val="PolicyBody"/>
        <w:rPr>
          <w:lang w:val="en-GB"/>
        </w:rPr>
      </w:pPr>
      <w:r w:rsidRPr="00DA696E">
        <w:rPr>
          <w:lang w:val="en-GB"/>
        </w:rPr>
        <w:t>Compliance with this policy will be monitored through management oversight, project reviews, file checks, and periodic review of working practices. Breaches may result in corrective action, retraining, restriction of access, disciplinary action where appropriate, client notification where required, and escalation to legal or regulatory advisers if necessary. Any exception to this policy must be requested in advance, approved by the Policy Owner, documented in writing, and supported by a clear explanation of the business need, risk, and mitigating controls.</w:t>
      </w:r>
    </w:p>
    <w:p w14:paraId="6C9DD864" w14:textId="77777777" w:rsidR="00681B72" w:rsidRPr="00DA696E" w:rsidRDefault="00000000">
      <w:pPr>
        <w:pStyle w:val="PolicyHeading1"/>
        <w:rPr>
          <w:lang w:val="en-GB"/>
        </w:rPr>
      </w:pPr>
      <w:r w:rsidRPr="00DA696E">
        <w:rPr>
          <w:lang w:val="en-GB"/>
        </w:rPr>
        <w:t>7. Related Documents</w:t>
      </w:r>
    </w:p>
    <w:p w14:paraId="7E836F6F" w14:textId="77777777" w:rsidR="00681B72" w:rsidRPr="00DA696E" w:rsidRDefault="00000000">
      <w:pPr>
        <w:pStyle w:val="PolicyBullet"/>
        <w:rPr>
          <w:lang w:val="en-GB"/>
        </w:rPr>
      </w:pPr>
      <w:r w:rsidRPr="00DA696E">
        <w:rPr>
          <w:lang w:val="en-GB"/>
        </w:rPr>
        <w:t>Confidentiality Policy</w:t>
      </w:r>
    </w:p>
    <w:p w14:paraId="1356DFF3" w14:textId="77777777" w:rsidR="00681B72" w:rsidRPr="00DA696E" w:rsidRDefault="00000000">
      <w:pPr>
        <w:pStyle w:val="PolicyBullet"/>
        <w:rPr>
          <w:lang w:val="en-GB"/>
        </w:rPr>
      </w:pPr>
      <w:r w:rsidRPr="00DA696E">
        <w:rPr>
          <w:lang w:val="en-GB"/>
        </w:rPr>
        <w:lastRenderedPageBreak/>
        <w:t>UK GDPR, Data Protection Act 2018, and applicable contractual confidentiality obligations</w:t>
      </w:r>
    </w:p>
    <w:p w14:paraId="06DA330A" w14:textId="77777777" w:rsidR="00681B72" w:rsidRPr="00DA696E" w:rsidRDefault="00000000">
      <w:pPr>
        <w:pStyle w:val="PolicyBullet"/>
        <w:rPr>
          <w:lang w:val="en-GB"/>
        </w:rPr>
      </w:pPr>
      <w:r w:rsidRPr="00DA696E">
        <w:rPr>
          <w:lang w:val="en-GB"/>
        </w:rPr>
        <w:t>Client Intake Form, Source Register, File Retention and Archiving Policy, and Incident / Breach Log</w:t>
      </w:r>
    </w:p>
    <w:p w14:paraId="7BE4BE3A" w14:textId="77777777" w:rsidR="00681B72" w:rsidRPr="00DA696E" w:rsidRDefault="00000000">
      <w:pPr>
        <w:pStyle w:val="PolicyHeading1"/>
        <w:rPr>
          <w:lang w:val="en-GB"/>
        </w:rPr>
      </w:pPr>
      <w:r w:rsidRPr="00DA696E">
        <w:rPr>
          <w:lang w:val="en-GB"/>
        </w:rPr>
        <w:t>8. Definitions</w:t>
      </w:r>
    </w:p>
    <w:p w14:paraId="1162AEBC" w14:textId="77777777" w:rsidR="00681B72" w:rsidRPr="00DA696E" w:rsidRDefault="00000000">
      <w:pPr>
        <w:pStyle w:val="PolicyBody"/>
        <w:rPr>
          <w:lang w:val="en-GB"/>
        </w:rPr>
      </w:pPr>
      <w:r w:rsidRPr="00DA696E">
        <w:rPr>
          <w:lang w:val="en-GB"/>
        </w:rPr>
        <w:t>Use this section for terms that may be interpreted inconsistently.</w:t>
      </w:r>
    </w:p>
    <w:tbl>
      <w:tblPr>
        <w:tblW w:w="9900" w:type="dxa"/>
        <w:tblInd w:w="-8" w:type="dxa"/>
        <w:tblBorders>
          <w:top w:val="single" w:sz="6" w:space="0" w:color="B4C6E7"/>
          <w:left w:val="single" w:sz="6" w:space="0" w:color="B4C6E7"/>
          <w:bottom w:val="single" w:sz="6" w:space="0" w:color="B4C6E7"/>
          <w:right w:val="single" w:sz="6" w:space="0" w:color="B4C6E7"/>
          <w:insideH w:val="single" w:sz="6" w:space="0" w:color="B4C6E7"/>
          <w:insideV w:val="single" w:sz="6" w:space="0" w:color="B4C6E7"/>
        </w:tblBorders>
        <w:tblLayout w:type="fixed"/>
        <w:tblCellMar>
          <w:top w:w="50" w:type="dxa"/>
          <w:left w:w="80" w:type="dxa"/>
          <w:bottom w:w="50" w:type="dxa"/>
          <w:right w:w="80" w:type="dxa"/>
        </w:tblCellMar>
        <w:tblLook w:val="04A0" w:firstRow="1" w:lastRow="0" w:firstColumn="1" w:lastColumn="0" w:noHBand="0" w:noVBand="1"/>
      </w:tblPr>
      <w:tblGrid>
        <w:gridCol w:w="4665"/>
        <w:gridCol w:w="5235"/>
      </w:tblGrid>
      <w:tr w:rsidR="00681B72" w:rsidRPr="00DA696E" w14:paraId="194632BF" w14:textId="77777777" w:rsidTr="00DA696E">
        <w:trPr>
          <w:trHeight w:val="419"/>
        </w:trPr>
        <w:tc>
          <w:tcPr>
            <w:tcW w:w="4665" w:type="dxa"/>
            <w:shd w:val="clear" w:color="auto" w:fill="D9E2F3"/>
            <w:vAlign w:val="center"/>
          </w:tcPr>
          <w:p w14:paraId="11D618EC" w14:textId="77777777" w:rsidR="00681B72" w:rsidRPr="00DA696E" w:rsidRDefault="00000000">
            <w:pPr>
              <w:pStyle w:val="PolicyBody"/>
              <w:rPr>
                <w:lang w:val="en-GB"/>
              </w:rPr>
            </w:pPr>
            <w:r w:rsidRPr="00DA696E">
              <w:rPr>
                <w:b/>
                <w:color w:val="1F3756"/>
                <w:lang w:val="en-GB"/>
              </w:rPr>
              <w:t>Term</w:t>
            </w:r>
          </w:p>
        </w:tc>
        <w:tc>
          <w:tcPr>
            <w:tcW w:w="5235" w:type="dxa"/>
            <w:shd w:val="clear" w:color="auto" w:fill="D9E2F3"/>
            <w:vAlign w:val="center"/>
          </w:tcPr>
          <w:p w14:paraId="5D86D92B" w14:textId="77777777" w:rsidR="00681B72" w:rsidRPr="00DA696E" w:rsidRDefault="00000000">
            <w:pPr>
              <w:pStyle w:val="PolicyBody"/>
              <w:rPr>
                <w:lang w:val="en-GB"/>
              </w:rPr>
            </w:pPr>
            <w:r w:rsidRPr="00DA696E">
              <w:rPr>
                <w:b/>
                <w:color w:val="1F3756"/>
                <w:lang w:val="en-GB"/>
              </w:rPr>
              <w:t>Definition</w:t>
            </w:r>
          </w:p>
        </w:tc>
      </w:tr>
      <w:tr w:rsidR="00681B72" w:rsidRPr="00DA696E" w14:paraId="0BE67F62" w14:textId="77777777" w:rsidTr="00DA696E">
        <w:trPr>
          <w:trHeight w:val="1019"/>
        </w:trPr>
        <w:tc>
          <w:tcPr>
            <w:tcW w:w="4665" w:type="dxa"/>
            <w:vAlign w:val="center"/>
          </w:tcPr>
          <w:p w14:paraId="351580FC" w14:textId="77777777" w:rsidR="000B34E8" w:rsidRPr="00DA696E" w:rsidRDefault="00000000">
            <w:pPr>
              <w:rPr>
                <w:lang w:val="en-GB"/>
              </w:rPr>
            </w:pPr>
            <w:r w:rsidRPr="00DA696E">
              <w:rPr>
                <w:lang w:val="en-GB"/>
              </w:rPr>
              <w:t>Data</w:t>
            </w:r>
          </w:p>
        </w:tc>
        <w:tc>
          <w:tcPr>
            <w:tcW w:w="5235" w:type="dxa"/>
            <w:vAlign w:val="center"/>
          </w:tcPr>
          <w:p w14:paraId="150214D9" w14:textId="0E83CC1A" w:rsidR="000B34E8" w:rsidRPr="00DA696E" w:rsidRDefault="00000000">
            <w:pPr>
              <w:rPr>
                <w:lang w:val="en-GB"/>
              </w:rPr>
            </w:pPr>
            <w:r w:rsidRPr="00DA696E">
              <w:rPr>
                <w:lang w:val="en-GB"/>
              </w:rPr>
              <w:t xml:space="preserve">Any information handled by </w:t>
            </w:r>
            <w:r w:rsidR="00DA696E" w:rsidRPr="00DA696E">
              <w:rPr>
                <w:lang w:val="en-GB"/>
              </w:rPr>
              <w:t>CRV Digital</w:t>
            </w:r>
            <w:r w:rsidRPr="00DA696E">
              <w:rPr>
                <w:lang w:val="en-GB"/>
              </w:rPr>
              <w:t>, whether digital or physical, including client materials, project files, communications, personal data, business records, drafts, and archived materials.</w:t>
            </w:r>
          </w:p>
        </w:tc>
      </w:tr>
      <w:tr w:rsidR="00681B72" w:rsidRPr="00DA696E" w14:paraId="53213975" w14:textId="77777777" w:rsidTr="00DA696E">
        <w:trPr>
          <w:trHeight w:val="1019"/>
        </w:trPr>
        <w:tc>
          <w:tcPr>
            <w:tcW w:w="4665" w:type="dxa"/>
            <w:vAlign w:val="center"/>
          </w:tcPr>
          <w:p w14:paraId="24B18F12" w14:textId="77777777" w:rsidR="000B34E8" w:rsidRPr="00DA696E" w:rsidRDefault="00000000">
            <w:pPr>
              <w:rPr>
                <w:lang w:val="en-GB"/>
              </w:rPr>
            </w:pPr>
            <w:r w:rsidRPr="00DA696E">
              <w:rPr>
                <w:lang w:val="en-GB"/>
              </w:rPr>
              <w:t>Confidential Data</w:t>
            </w:r>
          </w:p>
        </w:tc>
        <w:tc>
          <w:tcPr>
            <w:tcW w:w="5235" w:type="dxa"/>
            <w:vAlign w:val="center"/>
          </w:tcPr>
          <w:p w14:paraId="4ACA6F6B" w14:textId="77777777" w:rsidR="000B34E8" w:rsidRPr="00DA696E" w:rsidRDefault="00000000">
            <w:pPr>
              <w:rPr>
                <w:lang w:val="en-GB"/>
              </w:rPr>
            </w:pPr>
            <w:r w:rsidRPr="00DA696E">
              <w:rPr>
                <w:lang w:val="en-GB"/>
              </w:rPr>
              <w:t>Information that is not public and must be protected from unauthorised access or disclosure, including client information, case materials, commercial information, and privileged communications.</w:t>
            </w:r>
          </w:p>
        </w:tc>
      </w:tr>
      <w:tr w:rsidR="00681B72" w:rsidRPr="00DA696E" w14:paraId="59B3224B" w14:textId="77777777" w:rsidTr="00DA696E">
        <w:trPr>
          <w:trHeight w:val="419"/>
        </w:trPr>
        <w:tc>
          <w:tcPr>
            <w:tcW w:w="4665" w:type="dxa"/>
            <w:vAlign w:val="center"/>
          </w:tcPr>
          <w:p w14:paraId="3CA61253" w14:textId="77777777" w:rsidR="000B34E8" w:rsidRPr="00DA696E" w:rsidRDefault="00000000">
            <w:pPr>
              <w:rPr>
                <w:lang w:val="en-GB"/>
              </w:rPr>
            </w:pPr>
            <w:r w:rsidRPr="00DA696E">
              <w:rPr>
                <w:lang w:val="en-GB"/>
              </w:rPr>
              <w:t>Personal Data</w:t>
            </w:r>
          </w:p>
        </w:tc>
        <w:tc>
          <w:tcPr>
            <w:tcW w:w="5235" w:type="dxa"/>
            <w:vAlign w:val="center"/>
          </w:tcPr>
          <w:p w14:paraId="4A19C54E" w14:textId="77777777" w:rsidR="000B34E8" w:rsidRPr="00DA696E" w:rsidRDefault="00000000">
            <w:pPr>
              <w:rPr>
                <w:lang w:val="en-GB"/>
              </w:rPr>
            </w:pPr>
            <w:r w:rsidRPr="00DA696E">
              <w:rPr>
                <w:lang w:val="en-GB"/>
              </w:rPr>
              <w:t>Information relating to an identified or identifiable individual.</w:t>
            </w:r>
          </w:p>
        </w:tc>
      </w:tr>
      <w:tr w:rsidR="000B34E8" w:rsidRPr="00DA696E" w14:paraId="3F50AEBE" w14:textId="77777777" w:rsidTr="00DA696E">
        <w:trPr>
          <w:trHeight w:val="719"/>
        </w:trPr>
        <w:tc>
          <w:tcPr>
            <w:tcW w:w="4665" w:type="dxa"/>
          </w:tcPr>
          <w:p w14:paraId="483772BC" w14:textId="77777777" w:rsidR="000B34E8" w:rsidRPr="00DA696E" w:rsidRDefault="00000000">
            <w:pPr>
              <w:rPr>
                <w:lang w:val="en-GB"/>
              </w:rPr>
            </w:pPr>
            <w:r w:rsidRPr="00DA696E">
              <w:rPr>
                <w:lang w:val="en-GB"/>
              </w:rPr>
              <w:t>Exception</w:t>
            </w:r>
          </w:p>
        </w:tc>
        <w:tc>
          <w:tcPr>
            <w:tcW w:w="5235" w:type="dxa"/>
          </w:tcPr>
          <w:p w14:paraId="123967D2" w14:textId="77777777" w:rsidR="000B34E8" w:rsidRPr="00DA696E" w:rsidRDefault="00000000">
            <w:pPr>
              <w:rPr>
                <w:lang w:val="en-GB"/>
              </w:rPr>
            </w:pPr>
            <w:r w:rsidRPr="00DA696E">
              <w:rPr>
                <w:lang w:val="en-GB"/>
              </w:rPr>
              <w:t>A formally approved departure from this policy for a specific purpose and subject to defined safeguards.</w:t>
            </w:r>
          </w:p>
        </w:tc>
      </w:tr>
    </w:tbl>
    <w:p w14:paraId="154C857E" w14:textId="77777777" w:rsidR="00681B72" w:rsidRPr="00DA696E" w:rsidRDefault="00000000">
      <w:pPr>
        <w:pStyle w:val="PolicyHeading1"/>
        <w:rPr>
          <w:lang w:val="en-GB"/>
        </w:rPr>
      </w:pPr>
      <w:r w:rsidRPr="00DA696E">
        <w:rPr>
          <w:lang w:val="en-GB"/>
        </w:rPr>
        <w:t>9. Approval and Review</w:t>
      </w:r>
    </w:p>
    <w:p w14:paraId="33A9FDC7" w14:textId="5D1EED5C" w:rsidR="00681B72" w:rsidRPr="00DA696E" w:rsidRDefault="00000000">
      <w:pPr>
        <w:pStyle w:val="PolicyBody"/>
        <w:rPr>
          <w:lang w:val="en-GB"/>
        </w:rPr>
      </w:pPr>
      <w:r w:rsidRPr="00DA696E">
        <w:rPr>
          <w:lang w:val="en-GB"/>
        </w:rPr>
        <w:t xml:space="preserve">Approved by: </w:t>
      </w:r>
      <w:r w:rsidR="000C5745">
        <w:rPr>
          <w:lang w:val="en-GB"/>
        </w:rPr>
        <w:t>HENRY WILSON | DIRECTOR</w:t>
      </w:r>
    </w:p>
    <w:p w14:paraId="1B798E51" w14:textId="5745A87B" w:rsidR="00681B72" w:rsidRPr="00DA696E" w:rsidRDefault="00000000">
      <w:pPr>
        <w:pStyle w:val="PolicyBody"/>
        <w:rPr>
          <w:lang w:val="en-GB"/>
        </w:rPr>
      </w:pPr>
      <w:r w:rsidRPr="00DA696E">
        <w:rPr>
          <w:lang w:val="en-GB"/>
        </w:rPr>
        <w:t xml:space="preserve">Approval date: </w:t>
      </w:r>
      <w:r w:rsidR="000C5745">
        <w:rPr>
          <w:lang w:val="en-GB"/>
        </w:rPr>
        <w:t>20 April 2026</w:t>
      </w:r>
    </w:p>
    <w:p w14:paraId="215576CB" w14:textId="0A621D48" w:rsidR="00681B72" w:rsidRPr="00DA696E" w:rsidRDefault="00000000">
      <w:pPr>
        <w:pStyle w:val="PolicyBody"/>
        <w:rPr>
          <w:lang w:val="en-GB"/>
        </w:rPr>
      </w:pPr>
      <w:r w:rsidRPr="00DA696E">
        <w:rPr>
          <w:lang w:val="en-GB"/>
        </w:rPr>
        <w:t xml:space="preserve">Next review date: </w:t>
      </w:r>
      <w:r w:rsidR="000C5745">
        <w:rPr>
          <w:lang w:val="en-GB"/>
        </w:rPr>
        <w:t>20 April 2027</w:t>
      </w:r>
    </w:p>
    <w:p w14:paraId="66BB1A84" w14:textId="77777777" w:rsidR="00681B72" w:rsidRPr="00DA696E" w:rsidRDefault="00000000">
      <w:pPr>
        <w:pStyle w:val="PolicyBody"/>
        <w:rPr>
          <w:lang w:val="en-GB"/>
        </w:rPr>
      </w:pPr>
      <w:r w:rsidRPr="00DA696E">
        <w:rPr>
          <w:lang w:val="en-GB"/>
        </w:rPr>
        <w:t>Version: [v1.0]</w:t>
      </w:r>
    </w:p>
    <w:p w14:paraId="32F532D0" w14:textId="77777777" w:rsidR="00681B72" w:rsidRPr="00DA696E" w:rsidRDefault="00000000">
      <w:pPr>
        <w:pStyle w:val="PolicyHeading2"/>
        <w:rPr>
          <w:lang w:val="en-GB"/>
        </w:rPr>
      </w:pPr>
      <w:r w:rsidRPr="00DA696E">
        <w:rPr>
          <w:lang w:val="en-GB"/>
        </w:rPr>
        <w:t>Revision History</w:t>
      </w:r>
    </w:p>
    <w:tbl>
      <w:tblPr>
        <w:tblW w:w="0" w:type="auto"/>
        <w:tblBorders>
          <w:top w:val="single" w:sz="6" w:space="0" w:color="B4C6E7"/>
          <w:left w:val="single" w:sz="6" w:space="0" w:color="B4C6E7"/>
          <w:bottom w:val="single" w:sz="6" w:space="0" w:color="B4C6E7"/>
          <w:right w:val="single" w:sz="6" w:space="0" w:color="B4C6E7"/>
          <w:insideH w:val="single" w:sz="6" w:space="0" w:color="B4C6E7"/>
          <w:insideV w:val="single" w:sz="6" w:space="0" w:color="B4C6E7"/>
        </w:tblBorders>
        <w:tblLayout w:type="fixed"/>
        <w:tblCellMar>
          <w:top w:w="50" w:type="dxa"/>
          <w:left w:w="80" w:type="dxa"/>
          <w:bottom w:w="50" w:type="dxa"/>
          <w:right w:w="80" w:type="dxa"/>
        </w:tblCellMar>
        <w:tblLook w:val="04A0" w:firstRow="1" w:lastRow="0" w:firstColumn="1" w:lastColumn="0" w:noHBand="0" w:noVBand="1"/>
      </w:tblPr>
      <w:tblGrid>
        <w:gridCol w:w="1792"/>
        <w:gridCol w:w="2340"/>
        <w:gridCol w:w="2970"/>
        <w:gridCol w:w="2790"/>
      </w:tblGrid>
      <w:tr w:rsidR="00681B72" w:rsidRPr="00DA696E" w14:paraId="19228F48" w14:textId="77777777" w:rsidTr="00DA696E">
        <w:tc>
          <w:tcPr>
            <w:tcW w:w="1792" w:type="dxa"/>
            <w:shd w:val="clear" w:color="auto" w:fill="D9E2F3"/>
            <w:vAlign w:val="center"/>
          </w:tcPr>
          <w:p w14:paraId="03AB2EE2" w14:textId="77777777" w:rsidR="00681B72" w:rsidRPr="00DA696E" w:rsidRDefault="00000000">
            <w:pPr>
              <w:pStyle w:val="PolicyBody"/>
              <w:rPr>
                <w:lang w:val="en-GB"/>
              </w:rPr>
            </w:pPr>
            <w:r w:rsidRPr="00DA696E">
              <w:rPr>
                <w:b/>
                <w:color w:val="1F3756"/>
                <w:sz w:val="20"/>
                <w:lang w:val="en-GB"/>
              </w:rPr>
              <w:t>Version</w:t>
            </w:r>
          </w:p>
        </w:tc>
        <w:tc>
          <w:tcPr>
            <w:tcW w:w="2340" w:type="dxa"/>
            <w:shd w:val="clear" w:color="auto" w:fill="D9E2F3"/>
            <w:vAlign w:val="center"/>
          </w:tcPr>
          <w:p w14:paraId="593234FE" w14:textId="77777777" w:rsidR="00681B72" w:rsidRPr="00DA696E" w:rsidRDefault="00000000">
            <w:pPr>
              <w:pStyle w:val="PolicyBody"/>
              <w:rPr>
                <w:lang w:val="en-GB"/>
              </w:rPr>
            </w:pPr>
            <w:r w:rsidRPr="00DA696E">
              <w:rPr>
                <w:b/>
                <w:color w:val="1F3756"/>
                <w:sz w:val="20"/>
                <w:lang w:val="en-GB"/>
              </w:rPr>
              <w:t>Date</w:t>
            </w:r>
          </w:p>
        </w:tc>
        <w:tc>
          <w:tcPr>
            <w:tcW w:w="2970" w:type="dxa"/>
            <w:shd w:val="clear" w:color="auto" w:fill="D9E2F3"/>
            <w:vAlign w:val="center"/>
          </w:tcPr>
          <w:p w14:paraId="7627EA82" w14:textId="77777777" w:rsidR="00681B72" w:rsidRPr="00DA696E" w:rsidRDefault="00000000">
            <w:pPr>
              <w:pStyle w:val="PolicyBody"/>
              <w:rPr>
                <w:lang w:val="en-GB"/>
              </w:rPr>
            </w:pPr>
            <w:r w:rsidRPr="00DA696E">
              <w:rPr>
                <w:b/>
                <w:color w:val="1F3756"/>
                <w:sz w:val="20"/>
                <w:lang w:val="en-GB"/>
              </w:rPr>
              <w:t>Summary of Changes</w:t>
            </w:r>
          </w:p>
        </w:tc>
        <w:tc>
          <w:tcPr>
            <w:tcW w:w="2790" w:type="dxa"/>
            <w:shd w:val="clear" w:color="auto" w:fill="D9E2F3"/>
            <w:vAlign w:val="center"/>
          </w:tcPr>
          <w:p w14:paraId="745C6F31" w14:textId="77777777" w:rsidR="00681B72" w:rsidRPr="00DA696E" w:rsidRDefault="00000000">
            <w:pPr>
              <w:pStyle w:val="PolicyBody"/>
              <w:rPr>
                <w:lang w:val="en-GB"/>
              </w:rPr>
            </w:pPr>
            <w:r w:rsidRPr="00DA696E">
              <w:rPr>
                <w:b/>
                <w:color w:val="1F3756"/>
                <w:sz w:val="20"/>
                <w:lang w:val="en-GB"/>
              </w:rPr>
              <w:t>Author / Approver</w:t>
            </w:r>
          </w:p>
        </w:tc>
      </w:tr>
      <w:tr w:rsidR="00681B72" w:rsidRPr="00DA696E" w14:paraId="768B24EA" w14:textId="77777777" w:rsidTr="00DA696E">
        <w:tc>
          <w:tcPr>
            <w:tcW w:w="1792" w:type="dxa"/>
            <w:vAlign w:val="center"/>
          </w:tcPr>
          <w:p w14:paraId="5DDF86F6" w14:textId="77777777" w:rsidR="000B34E8" w:rsidRPr="00DA696E" w:rsidRDefault="00000000">
            <w:pPr>
              <w:rPr>
                <w:lang w:val="en-GB"/>
              </w:rPr>
            </w:pPr>
            <w:r w:rsidRPr="00DA696E">
              <w:rPr>
                <w:lang w:val="en-GB"/>
              </w:rPr>
              <w:t>1.0</w:t>
            </w:r>
          </w:p>
        </w:tc>
        <w:tc>
          <w:tcPr>
            <w:tcW w:w="2340" w:type="dxa"/>
            <w:vAlign w:val="center"/>
          </w:tcPr>
          <w:p w14:paraId="634961FC" w14:textId="16EB9E47" w:rsidR="000B34E8" w:rsidRPr="00DA696E" w:rsidRDefault="000C5745">
            <w:pPr>
              <w:rPr>
                <w:lang w:val="en-GB"/>
              </w:rPr>
            </w:pPr>
            <w:r>
              <w:rPr>
                <w:lang w:val="en-GB"/>
              </w:rPr>
              <w:t>20 April 2026</w:t>
            </w:r>
          </w:p>
        </w:tc>
        <w:tc>
          <w:tcPr>
            <w:tcW w:w="2970" w:type="dxa"/>
            <w:vAlign w:val="center"/>
          </w:tcPr>
          <w:p w14:paraId="1140D97D" w14:textId="77777777" w:rsidR="000B34E8" w:rsidRPr="00DA696E" w:rsidRDefault="00000000">
            <w:pPr>
              <w:rPr>
                <w:lang w:val="en-GB"/>
              </w:rPr>
            </w:pPr>
            <w:r w:rsidRPr="00DA696E">
              <w:rPr>
                <w:lang w:val="en-GB"/>
              </w:rPr>
              <w:t>Initial issue.</w:t>
            </w:r>
          </w:p>
        </w:tc>
        <w:tc>
          <w:tcPr>
            <w:tcW w:w="2790" w:type="dxa"/>
            <w:vAlign w:val="center"/>
          </w:tcPr>
          <w:p w14:paraId="7FE45B2F" w14:textId="7053D9AF" w:rsidR="000B34E8" w:rsidRPr="00DA696E" w:rsidRDefault="000C5745">
            <w:pPr>
              <w:rPr>
                <w:lang w:val="en-GB"/>
              </w:rPr>
            </w:pPr>
            <w:r>
              <w:rPr>
                <w:lang w:val="en-GB"/>
              </w:rPr>
              <w:t>HENRY WILSON | DIRECTOR</w:t>
            </w:r>
          </w:p>
        </w:tc>
      </w:tr>
      <w:tr w:rsidR="00681B72" w:rsidRPr="00DA696E" w14:paraId="5957B105" w14:textId="77777777" w:rsidTr="00DA696E">
        <w:tc>
          <w:tcPr>
            <w:tcW w:w="1792" w:type="dxa"/>
            <w:vAlign w:val="center"/>
          </w:tcPr>
          <w:p w14:paraId="5314152D" w14:textId="77777777" w:rsidR="00681B72" w:rsidRPr="00DA696E" w:rsidRDefault="00681B72">
            <w:pPr>
              <w:pStyle w:val="PolicyBody"/>
              <w:rPr>
                <w:lang w:val="en-GB"/>
              </w:rPr>
            </w:pPr>
          </w:p>
        </w:tc>
        <w:tc>
          <w:tcPr>
            <w:tcW w:w="2340" w:type="dxa"/>
            <w:vAlign w:val="center"/>
          </w:tcPr>
          <w:p w14:paraId="447D360A" w14:textId="77777777" w:rsidR="00681B72" w:rsidRPr="00DA696E" w:rsidRDefault="00681B72">
            <w:pPr>
              <w:pStyle w:val="PolicyBody"/>
              <w:rPr>
                <w:lang w:val="en-GB"/>
              </w:rPr>
            </w:pPr>
          </w:p>
        </w:tc>
        <w:tc>
          <w:tcPr>
            <w:tcW w:w="2970" w:type="dxa"/>
            <w:vAlign w:val="center"/>
          </w:tcPr>
          <w:p w14:paraId="128EFD8B" w14:textId="77777777" w:rsidR="00681B72" w:rsidRPr="00DA696E" w:rsidRDefault="00681B72">
            <w:pPr>
              <w:pStyle w:val="PolicyBody"/>
              <w:rPr>
                <w:lang w:val="en-GB"/>
              </w:rPr>
            </w:pPr>
          </w:p>
        </w:tc>
        <w:tc>
          <w:tcPr>
            <w:tcW w:w="2790" w:type="dxa"/>
            <w:vAlign w:val="center"/>
          </w:tcPr>
          <w:p w14:paraId="12A18428" w14:textId="77777777" w:rsidR="00681B72" w:rsidRPr="00DA696E" w:rsidRDefault="00681B72">
            <w:pPr>
              <w:pStyle w:val="PolicyBody"/>
              <w:rPr>
                <w:lang w:val="en-GB"/>
              </w:rPr>
            </w:pPr>
          </w:p>
        </w:tc>
      </w:tr>
    </w:tbl>
    <w:p w14:paraId="142EF964" w14:textId="6E118FCC" w:rsidR="00681B72" w:rsidRPr="00DA696E" w:rsidRDefault="00000000">
      <w:pPr>
        <w:pStyle w:val="PolicyHeading1"/>
        <w:rPr>
          <w:lang w:val="en-GB"/>
        </w:rPr>
      </w:pPr>
      <w:r w:rsidRPr="00DA696E">
        <w:rPr>
          <w:lang w:val="en-GB"/>
        </w:rPr>
        <w:t xml:space="preserve">Appendix A </w:t>
      </w:r>
      <w:r w:rsidR="00DA696E" w:rsidRPr="00DA696E">
        <w:rPr>
          <w:lang w:val="en-GB"/>
        </w:rPr>
        <w:t>(Data Classifications and Minimum Controls)</w:t>
      </w:r>
    </w:p>
    <w:p w14:paraId="5F0D1772" w14:textId="77777777" w:rsidR="000B34E8" w:rsidRPr="00DA696E" w:rsidRDefault="00000000">
      <w:pPr>
        <w:pStyle w:val="PolicyBullet"/>
        <w:rPr>
          <w:lang w:val="en-GB"/>
        </w:rPr>
      </w:pPr>
      <w:r w:rsidRPr="00DA696E">
        <w:rPr>
          <w:lang w:val="en-GB"/>
        </w:rPr>
        <w:t>Public: Information approved for public release or general marketing use.</w:t>
      </w:r>
    </w:p>
    <w:p w14:paraId="14494F93" w14:textId="4F3783E3" w:rsidR="000B34E8" w:rsidRPr="00DA696E" w:rsidRDefault="00000000">
      <w:pPr>
        <w:pStyle w:val="PolicyBullet"/>
        <w:rPr>
          <w:lang w:val="en-GB"/>
        </w:rPr>
      </w:pPr>
      <w:r w:rsidRPr="00DA696E">
        <w:rPr>
          <w:lang w:val="en-GB"/>
        </w:rPr>
        <w:t xml:space="preserve">Internal: Routine business information intended for use within </w:t>
      </w:r>
      <w:r w:rsidR="00DA696E" w:rsidRPr="00DA696E">
        <w:rPr>
          <w:lang w:val="en-GB"/>
        </w:rPr>
        <w:t>CRV Digital</w:t>
      </w:r>
      <w:r w:rsidRPr="00DA696E">
        <w:rPr>
          <w:lang w:val="en-GB"/>
        </w:rPr>
        <w:t xml:space="preserve"> and authorised service providers only.</w:t>
      </w:r>
    </w:p>
    <w:p w14:paraId="5B7E881A" w14:textId="77777777" w:rsidR="000B34E8" w:rsidRPr="00DA696E" w:rsidRDefault="00000000">
      <w:pPr>
        <w:pStyle w:val="PolicyBullet"/>
        <w:rPr>
          <w:lang w:val="en-GB"/>
        </w:rPr>
      </w:pPr>
      <w:r w:rsidRPr="00DA696E">
        <w:rPr>
          <w:lang w:val="en-GB"/>
        </w:rPr>
        <w:t>Confidential: Client, project, commercial, or operational information requiring restricted access and controlled sharing.</w:t>
      </w:r>
    </w:p>
    <w:p w14:paraId="20383526" w14:textId="77777777" w:rsidR="000B34E8" w:rsidRPr="00DA696E" w:rsidRDefault="00000000">
      <w:pPr>
        <w:pStyle w:val="PolicyBullet"/>
        <w:rPr>
          <w:lang w:val="en-GB"/>
        </w:rPr>
      </w:pPr>
      <w:r w:rsidRPr="00DA696E">
        <w:rPr>
          <w:lang w:val="en-GB"/>
        </w:rPr>
        <w:lastRenderedPageBreak/>
        <w:t>Restricted / Sensitive: Personal data, privileged material, evidence-related material, or information that would create significant legal, commercial, or reputational risk if mishandled.</w:t>
      </w:r>
    </w:p>
    <w:p w14:paraId="275BB545" w14:textId="663F06E9" w:rsidR="000B34E8" w:rsidRPr="00DA696E" w:rsidRDefault="00000000">
      <w:pPr>
        <w:pStyle w:val="PolicyHeading1"/>
        <w:rPr>
          <w:lang w:val="en-GB"/>
        </w:rPr>
      </w:pPr>
      <w:r w:rsidRPr="00DA696E">
        <w:rPr>
          <w:lang w:val="en-GB"/>
        </w:rPr>
        <w:t>Appendix B (</w:t>
      </w:r>
      <w:r w:rsidR="00DA696E">
        <w:rPr>
          <w:lang w:val="en-GB"/>
        </w:rPr>
        <w:t>Minimum Expected Controls for Data Handling</w:t>
      </w:r>
      <w:r w:rsidRPr="00DA696E">
        <w:rPr>
          <w:lang w:val="en-GB"/>
        </w:rPr>
        <w:t>)</w:t>
      </w:r>
    </w:p>
    <w:p w14:paraId="0547FD8B" w14:textId="77777777" w:rsidR="000B34E8" w:rsidRPr="00DA696E" w:rsidRDefault="00000000">
      <w:pPr>
        <w:pStyle w:val="PolicyBullet"/>
        <w:rPr>
          <w:lang w:val="en-GB"/>
        </w:rPr>
      </w:pPr>
      <w:r w:rsidRPr="00DA696E">
        <w:rPr>
          <w:lang w:val="en-GB"/>
        </w:rPr>
        <w:t>Use strong, unique passwords and enable multi-factor authentication where available.</w:t>
      </w:r>
    </w:p>
    <w:p w14:paraId="35D66390" w14:textId="77777777" w:rsidR="000B34E8" w:rsidRPr="00DA696E" w:rsidRDefault="00000000">
      <w:pPr>
        <w:pStyle w:val="PolicyBullet"/>
        <w:rPr>
          <w:lang w:val="en-GB"/>
        </w:rPr>
      </w:pPr>
      <w:r w:rsidRPr="00DA696E">
        <w:rPr>
          <w:lang w:val="en-GB"/>
        </w:rPr>
        <w:t>Do not store client or case files on unapproved personal devices or consumer file-sharing services.</w:t>
      </w:r>
    </w:p>
    <w:p w14:paraId="7CB64946" w14:textId="77777777" w:rsidR="000B34E8" w:rsidRPr="00DA696E" w:rsidRDefault="00000000">
      <w:pPr>
        <w:pStyle w:val="PolicyBullet"/>
        <w:rPr>
          <w:lang w:val="en-GB"/>
        </w:rPr>
      </w:pPr>
      <w:r w:rsidRPr="00DA696E">
        <w:rPr>
          <w:lang w:val="en-GB"/>
        </w:rPr>
        <w:t>Keep working files organised in approved folder structures with clear naming and version control.</w:t>
      </w:r>
    </w:p>
    <w:p w14:paraId="78260AF2" w14:textId="77777777" w:rsidR="000B34E8" w:rsidRPr="00DA696E" w:rsidRDefault="00000000">
      <w:pPr>
        <w:pStyle w:val="PolicyBullet"/>
        <w:rPr>
          <w:lang w:val="en-GB"/>
        </w:rPr>
      </w:pPr>
      <w:r w:rsidRPr="00DA696E">
        <w:rPr>
          <w:lang w:val="en-GB"/>
        </w:rPr>
        <w:t>Check recipient details carefully before sending confidential information.</w:t>
      </w:r>
    </w:p>
    <w:p w14:paraId="667EE451" w14:textId="77777777" w:rsidR="000B34E8" w:rsidRPr="00DA696E" w:rsidRDefault="00000000">
      <w:pPr>
        <w:pStyle w:val="PolicyBullet"/>
        <w:rPr>
          <w:lang w:val="en-GB"/>
        </w:rPr>
      </w:pPr>
      <w:r w:rsidRPr="00DA696E">
        <w:rPr>
          <w:lang w:val="en-GB"/>
        </w:rPr>
        <w:t>Report any suspected loss, unauthorised access, accidental disclosure, or security weakness promptly.</w:t>
      </w:r>
    </w:p>
    <w:sectPr w:rsidR="000B34E8" w:rsidRPr="00DA696E" w:rsidSect="00034616">
      <w:headerReference w:type="default" r:id="rId8"/>
      <w:footerReference w:type="default" r:id="rId9"/>
      <w:pgSz w:w="12240" w:h="15840"/>
      <w:pgMar w:top="1008" w:right="1152" w:bottom="1008" w:left="1152"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9A100" w14:textId="77777777" w:rsidR="00C96894" w:rsidRDefault="00C96894">
      <w:pPr>
        <w:spacing w:after="0" w:line="240" w:lineRule="auto"/>
      </w:pPr>
      <w:r>
        <w:separator/>
      </w:r>
    </w:p>
  </w:endnote>
  <w:endnote w:type="continuationSeparator" w:id="0">
    <w:p w14:paraId="6A59F6E8" w14:textId="77777777" w:rsidR="00C96894" w:rsidRDefault="00C96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95484" w14:textId="77777777" w:rsidR="00681B72" w:rsidRDefault="00000000">
    <w:pPr>
      <w:pStyle w:val="Footer"/>
      <w:jc w:val="center"/>
    </w:pPr>
    <w:r>
      <w:rPr>
        <w:sz w:val="17"/>
      </w:rPr>
      <w:t xml:space="preserve">Page </w:t>
    </w:r>
    <w:r>
      <w:fldChar w:fldCharType="begin"/>
    </w:r>
    <w:r>
      <w:instrText>PAGE</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88E86" w14:textId="77777777" w:rsidR="00C96894" w:rsidRDefault="00C96894">
      <w:pPr>
        <w:spacing w:after="0" w:line="240" w:lineRule="auto"/>
      </w:pPr>
      <w:r>
        <w:separator/>
      </w:r>
    </w:p>
  </w:footnote>
  <w:footnote w:type="continuationSeparator" w:id="0">
    <w:p w14:paraId="56DB02AC" w14:textId="77777777" w:rsidR="00C96894" w:rsidRDefault="00C968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B2F68" w14:textId="77777777" w:rsidR="00681B72" w:rsidRDefault="00000000">
    <w:pPr>
      <w:pStyle w:val="Header"/>
      <w:jc w:val="right"/>
    </w:pPr>
    <w:r>
      <w:rPr>
        <w:color w:val="595959"/>
        <w:sz w:val="17"/>
      </w:rPr>
      <w:t>Company Policy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50514435">
    <w:abstractNumId w:val="8"/>
  </w:num>
  <w:num w:numId="2" w16cid:durableId="521751751">
    <w:abstractNumId w:val="6"/>
  </w:num>
  <w:num w:numId="3" w16cid:durableId="911161909">
    <w:abstractNumId w:val="5"/>
  </w:num>
  <w:num w:numId="4" w16cid:durableId="1122067196">
    <w:abstractNumId w:val="4"/>
  </w:num>
  <w:num w:numId="5" w16cid:durableId="331877151">
    <w:abstractNumId w:val="7"/>
  </w:num>
  <w:num w:numId="6" w16cid:durableId="277182116">
    <w:abstractNumId w:val="3"/>
  </w:num>
  <w:num w:numId="7" w16cid:durableId="1056464843">
    <w:abstractNumId w:val="2"/>
  </w:num>
  <w:num w:numId="8" w16cid:durableId="1478572142">
    <w:abstractNumId w:val="1"/>
  </w:num>
  <w:num w:numId="9" w16cid:durableId="1865897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582"/>
    <w:rsid w:val="00034616"/>
    <w:rsid w:val="0006063C"/>
    <w:rsid w:val="000B34E8"/>
    <w:rsid w:val="000C5745"/>
    <w:rsid w:val="00101B71"/>
    <w:rsid w:val="0015074B"/>
    <w:rsid w:val="002172FA"/>
    <w:rsid w:val="0029639D"/>
    <w:rsid w:val="00326F90"/>
    <w:rsid w:val="00681B72"/>
    <w:rsid w:val="00823084"/>
    <w:rsid w:val="008F10D2"/>
    <w:rsid w:val="00932898"/>
    <w:rsid w:val="00AA1D8D"/>
    <w:rsid w:val="00B47730"/>
    <w:rsid w:val="00C96894"/>
    <w:rsid w:val="00CB0664"/>
    <w:rsid w:val="00DA696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F7EC54"/>
  <w14:defaultImageDpi w14:val="300"/>
  <w15:docId w15:val="{FF9678C2-57CE-4AFA-B1D3-6C77C6418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olicyTitle">
    <w:name w:val="Policy Title"/>
    <w:basedOn w:val="Title"/>
    <w:pPr>
      <w:spacing w:after="120"/>
    </w:pPr>
    <w:rPr>
      <w:rFonts w:ascii="Aptos Display" w:hAnsi="Aptos Display"/>
      <w:b/>
      <w:color w:val="1F3756"/>
      <w:sz w:val="48"/>
    </w:rPr>
  </w:style>
  <w:style w:type="paragraph" w:customStyle="1" w:styleId="PolicySubtitle">
    <w:name w:val="Policy Subtitle"/>
    <w:basedOn w:val="Subtitle"/>
    <w:pPr>
      <w:spacing w:after="360"/>
    </w:pPr>
    <w:rPr>
      <w:rFonts w:ascii="Aptos" w:hAnsi="Aptos"/>
      <w:color w:val="595959"/>
      <w:sz w:val="22"/>
    </w:rPr>
  </w:style>
  <w:style w:type="paragraph" w:customStyle="1" w:styleId="PolicyHeading1">
    <w:name w:val="Policy Heading 1"/>
    <w:basedOn w:val="Heading1"/>
    <w:pPr>
      <w:spacing w:before="240" w:after="120"/>
    </w:pPr>
    <w:rPr>
      <w:rFonts w:ascii="Aptos" w:hAnsi="Aptos"/>
      <w:color w:val="1F3756"/>
    </w:rPr>
  </w:style>
  <w:style w:type="paragraph" w:customStyle="1" w:styleId="PolicyHeading2">
    <w:name w:val="Policy Heading 2"/>
    <w:basedOn w:val="Heading2"/>
    <w:pPr>
      <w:spacing w:after="80"/>
    </w:pPr>
    <w:rPr>
      <w:rFonts w:ascii="Aptos" w:hAnsi="Aptos"/>
      <w:color w:val="366092"/>
      <w:sz w:val="23"/>
    </w:rPr>
  </w:style>
  <w:style w:type="paragraph" w:customStyle="1" w:styleId="PolicyHeading3">
    <w:name w:val="Policy Heading 3"/>
    <w:basedOn w:val="Heading3"/>
    <w:pPr>
      <w:spacing w:before="160" w:after="60"/>
    </w:pPr>
    <w:rPr>
      <w:rFonts w:ascii="Aptos" w:hAnsi="Aptos"/>
      <w:color w:val="1F3756"/>
    </w:rPr>
  </w:style>
  <w:style w:type="paragraph" w:customStyle="1" w:styleId="PolicyBody">
    <w:name w:val="Policy Body"/>
    <w:basedOn w:val="Normal"/>
  </w:style>
  <w:style w:type="paragraph" w:customStyle="1" w:styleId="PolicyNote">
    <w:name w:val="Policy Note"/>
    <w:basedOn w:val="Normal"/>
    <w:pPr>
      <w:ind w:left="216"/>
    </w:pPr>
    <w:rPr>
      <w:i/>
      <w:color w:val="595959"/>
      <w:sz w:val="19"/>
    </w:rPr>
  </w:style>
  <w:style w:type="paragraph" w:customStyle="1" w:styleId="PolicyBullet">
    <w:name w:val="Policy Bullet"/>
    <w:basedOn w:val="ListBullet"/>
    <w:pPr>
      <w:spacing w:after="60"/>
    </w:pPr>
  </w:style>
  <w:style w:type="character" w:customStyle="1" w:styleId="FieldLabel">
    <w:name w:val="Field Label"/>
    <w:rPr>
      <w:rFonts w:ascii="Aptos" w:hAnsi="Aptos"/>
      <w:b/>
      <w:color w:val="1F37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964</Words>
  <Characters>5500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6452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Company Policy Template</dc:title>
  <dc:subject>Professional Microsoft Word template for company policies</dc:subject>
  <dc:creator>OpenAI</dc:creator>
  <cp:keywords/>
  <dc:description>Editable policy template</dc:description>
  <cp:lastModifiedBy>Hal Wilson</cp:lastModifiedBy>
  <cp:revision>3</cp:revision>
  <dcterms:created xsi:type="dcterms:W3CDTF">2026-04-20T17:40:00Z</dcterms:created>
  <dcterms:modified xsi:type="dcterms:W3CDTF">2026-06-13T14:09:00Z</dcterms:modified>
  <cp:category/>
</cp:coreProperties>
</file>